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D8FA" w14:textId="77777777" w:rsidR="00114F87" w:rsidRDefault="00114F87" w:rsidP="00175598">
      <w:pPr>
        <w:rPr>
          <w:rFonts w:ascii="Roboto" w:hAnsi="Roboto"/>
          <w:b/>
          <w:bCs/>
          <w:color w:val="161616"/>
          <w:sz w:val="21"/>
          <w:szCs w:val="21"/>
          <w:shd w:val="clear" w:color="auto" w:fill="FFFFFF"/>
        </w:rPr>
      </w:pPr>
    </w:p>
    <w:p w14:paraId="0EC1155A" w14:textId="70D50745" w:rsidR="00ED5FB4" w:rsidRPr="00D21406" w:rsidRDefault="00114F87" w:rsidP="00114F87">
      <w:pPr>
        <w:jc w:val="center"/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Work-based Learning Enhancement Grant: Final Evaluation Report</w:t>
      </w:r>
    </w:p>
    <w:p w14:paraId="4899BB7A" w14:textId="77777777" w:rsidR="00114F87" w:rsidRPr="00D21406" w:rsidRDefault="00114F87" w:rsidP="00455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3D1F4E15" w14:textId="03AF2848" w:rsidR="0007715B" w:rsidRDefault="007C6B1A" w:rsidP="00455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 Final Evaluation Report is required for a</w:t>
      </w:r>
      <w:r w:rsidR="00114F87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ll </w:t>
      </w:r>
      <w:r w:rsidR="00922A0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W</w:t>
      </w:r>
      <w:r w:rsidR="00044AF7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ork-based Learning (WBL)</w:t>
      </w:r>
      <w:r w:rsidR="00B44663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Enhancement Grant</w:t>
      </w:r>
      <w:r w:rsidR="00114F87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subgrantees</w:t>
      </w:r>
      <w:r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07715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07715B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Please complete and submit your Final Evaluation Report prior to applying for the FY 2</w:t>
      </w:r>
      <w:r w:rsidR="00D211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5</w:t>
      </w:r>
      <w:r w:rsidR="0007715B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WBL Enhancement Grant, which will open in late August</w:t>
      </w:r>
      <w:r w:rsidR="0007715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202</w:t>
      </w:r>
      <w:r w:rsidR="00D211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</w:t>
      </w:r>
      <w:r w:rsidR="0007715B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19ED458C" w14:textId="77777777" w:rsidR="0007715B" w:rsidRDefault="0007715B" w:rsidP="00455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AF7B65D" w14:textId="2F5501F8" w:rsidR="004553D5" w:rsidRPr="00D21406" w:rsidRDefault="00B44663" w:rsidP="00455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There are no limitations on the number of pages a subgrantee may use to describe the results of grant funded activities and relevant materials, as attachments, are also permissible.</w:t>
      </w:r>
      <w:r w:rsidR="00CC4F42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7C6B1A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 Final Evaluation Report should be submitted via am</w:t>
      </w:r>
      <w:r w:rsidR="00044AF7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endment to </w:t>
      </w:r>
      <w:r w:rsidR="007C6B1A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the</w:t>
      </w:r>
      <w:r w:rsidR="00044AF7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FY 2</w:t>
      </w:r>
      <w:r w:rsidR="00D211E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</w:t>
      </w:r>
      <w:r w:rsidR="007C6B1A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WBL grant</w:t>
      </w:r>
      <w:r w:rsidR="00044AF7" w:rsidRPr="00D2140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application. </w:t>
      </w:r>
    </w:p>
    <w:p w14:paraId="2E16C14A" w14:textId="3A02070E" w:rsidR="007C6B1A" w:rsidRPr="00D21406" w:rsidRDefault="007C6B1A" w:rsidP="004553D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7AD56F63" w14:textId="3A0145CE" w:rsidR="007C6B1A" w:rsidRPr="00D21406" w:rsidRDefault="007C6B1A" w:rsidP="004553D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D2140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bdr w:val="none" w:sz="0" w:space="0" w:color="auto" w:frame="1"/>
        </w:rPr>
        <w:t>Documents for reference:</w:t>
      </w:r>
    </w:p>
    <w:p w14:paraId="5DDFB85D" w14:textId="4E27EEE1" w:rsidR="007C6B1A" w:rsidRPr="00D21406" w:rsidRDefault="007C6B1A" w:rsidP="007C6B1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21406">
        <w:rPr>
          <w:rFonts w:asciiTheme="minorHAnsi" w:hAnsiTheme="minorHAnsi" w:cstheme="minorHAnsi"/>
          <w:sz w:val="22"/>
          <w:szCs w:val="22"/>
        </w:rPr>
        <w:t>LEA specific WBL plan template submitted with FY 2</w:t>
      </w:r>
      <w:r w:rsidR="00D211EF">
        <w:rPr>
          <w:rFonts w:asciiTheme="minorHAnsi" w:hAnsiTheme="minorHAnsi" w:cstheme="minorHAnsi"/>
          <w:sz w:val="22"/>
          <w:szCs w:val="22"/>
        </w:rPr>
        <w:t>4</w:t>
      </w:r>
      <w:r w:rsidRPr="00D21406">
        <w:rPr>
          <w:rFonts w:asciiTheme="minorHAnsi" w:hAnsiTheme="minorHAnsi" w:cstheme="minorHAnsi"/>
          <w:sz w:val="22"/>
          <w:szCs w:val="22"/>
        </w:rPr>
        <w:t xml:space="preserve"> grant application</w:t>
      </w:r>
    </w:p>
    <w:p w14:paraId="12B257F6" w14:textId="16F9076E" w:rsidR="00ED5FB4" w:rsidRPr="00D21406" w:rsidRDefault="00CC4F42" w:rsidP="007C6B1A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  <w:hyperlink r:id="rId7" w:history="1">
        <w:r w:rsidR="007C6B1A" w:rsidRPr="00D21406">
          <w:rPr>
            <w:rStyle w:val="Hyperlink"/>
            <w:rFonts w:cstheme="minorHAnsi"/>
            <w:sz w:val="22"/>
            <w:szCs w:val="22"/>
          </w:rPr>
          <w:t>Programs of Study</w:t>
        </w:r>
      </w:hyperlink>
    </w:p>
    <w:p w14:paraId="682F17AA" w14:textId="77777777" w:rsidR="007C6B1A" w:rsidRPr="00D21406" w:rsidRDefault="007C6B1A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632A587" w14:textId="505596E9" w:rsidR="009E2E62" w:rsidRPr="00D21406" w:rsidRDefault="00ED5FB4" w:rsidP="00175598">
      <w:pPr>
        <w:rPr>
          <w:rFonts w:cstheme="minorHAnsi"/>
          <w:b/>
          <w:color w:val="1F3864" w:themeColor="accent1" w:themeShade="80"/>
          <w:sz w:val="22"/>
          <w:szCs w:val="22"/>
        </w:rPr>
      </w:pP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How many students participated in WBL activities that were supported by the</w:t>
      </w:r>
      <w:r w:rsidR="004553D5"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 xml:space="preserve"> FY 2</w:t>
      </w:r>
      <w:r w:rsidR="00D211EF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4</w:t>
      </w: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 xml:space="preserve"> WBL grant?</w:t>
      </w:r>
      <w:r w:rsidRPr="00D21406">
        <w:rPr>
          <w:rStyle w:val="css-skcghl"/>
          <w:rFonts w:cstheme="minorHAnsi"/>
          <w:b/>
          <w:bCs/>
          <w:color w:val="D0011B"/>
          <w:sz w:val="22"/>
          <w:szCs w:val="22"/>
          <w:shd w:val="clear" w:color="auto" w:fill="FFFFFF"/>
        </w:rPr>
        <w:t xml:space="preserve"> </w:t>
      </w:r>
    </w:p>
    <w:p w14:paraId="7D4705A3" w14:textId="5EE527A5" w:rsidR="00F844EE" w:rsidRPr="00D21406" w:rsidRDefault="00F844EE" w:rsidP="00175598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82ED663" w14:textId="57E34797" w:rsidR="00ED5FB4" w:rsidRPr="00D21406" w:rsidRDefault="00ED5FB4" w:rsidP="00175598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53E4B77" w14:textId="01E1E562" w:rsidR="00ED5FB4" w:rsidRPr="00D21406" w:rsidRDefault="00ED5FB4" w:rsidP="00175598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1F14665" w14:textId="77777777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A0BB506" w14:textId="77777777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99E2E2C" w14:textId="77777777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2CF0C6E4" w14:textId="77777777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B235AC2" w14:textId="77777777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52298936" w14:textId="1323242E" w:rsidR="00ED5FB4" w:rsidRPr="00D21406" w:rsidRDefault="00ED5FB4" w:rsidP="00175598">
      <w:pPr>
        <w:rPr>
          <w:rStyle w:val="css-skcghl"/>
          <w:rFonts w:cstheme="minorHAnsi"/>
          <w:b/>
          <w:bCs/>
          <w:color w:val="D0011B"/>
          <w:sz w:val="22"/>
          <w:szCs w:val="22"/>
          <w:shd w:val="clear" w:color="auto" w:fill="FFFFFF"/>
        </w:rPr>
      </w:pP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Please list the types of WBL activities that were supported by the</w:t>
      </w:r>
      <w:r w:rsidR="004553D5"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 xml:space="preserve"> FY 2</w:t>
      </w:r>
      <w:r w:rsidR="00CC4F42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4</w:t>
      </w: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 xml:space="preserve"> WBL grant.</w:t>
      </w:r>
    </w:p>
    <w:p w14:paraId="4F34D3BC" w14:textId="38ABC45D" w:rsidR="00ED5FB4" w:rsidRPr="00D21406" w:rsidRDefault="00ED5FB4" w:rsidP="00175598">
      <w:pPr>
        <w:rPr>
          <w:rStyle w:val="css-skcghl"/>
          <w:rFonts w:cstheme="minorHAnsi"/>
          <w:b/>
          <w:bCs/>
          <w:color w:val="D0011B"/>
          <w:sz w:val="22"/>
          <w:szCs w:val="22"/>
          <w:shd w:val="clear" w:color="auto" w:fill="FFFFFF"/>
        </w:rPr>
      </w:pPr>
    </w:p>
    <w:p w14:paraId="3099014C" w14:textId="78D38E75" w:rsidR="00ED5FB4" w:rsidRPr="00D21406" w:rsidRDefault="00ED5FB4" w:rsidP="007C6B1A">
      <w:pPr>
        <w:rPr>
          <w:rStyle w:val="css-skcghl"/>
          <w:rFonts w:cstheme="minorHAnsi"/>
          <w:b/>
          <w:bCs/>
          <w:color w:val="D0011B"/>
          <w:sz w:val="22"/>
          <w:szCs w:val="22"/>
          <w:shd w:val="clear" w:color="auto" w:fill="FFFFFF"/>
        </w:rPr>
      </w:pPr>
    </w:p>
    <w:p w14:paraId="670D1424" w14:textId="7BCA89CF" w:rsidR="00ED5FB4" w:rsidRPr="00D21406" w:rsidRDefault="00ED5FB4" w:rsidP="00175598">
      <w:pPr>
        <w:rPr>
          <w:rStyle w:val="css-skcghl"/>
          <w:rFonts w:cstheme="minorHAnsi"/>
          <w:b/>
          <w:bCs/>
          <w:color w:val="D0011B"/>
          <w:sz w:val="22"/>
          <w:szCs w:val="22"/>
          <w:shd w:val="clear" w:color="auto" w:fill="FFFFFF"/>
        </w:rPr>
      </w:pPr>
    </w:p>
    <w:p w14:paraId="614D128F" w14:textId="77777777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67030FBB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63E40A8F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4E4028EA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70375D2D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AD17E5B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C706676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051D6507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2415B726" w14:textId="3E2F2FFB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What type of WBL related system supports/improvements were funded by the</w:t>
      </w:r>
      <w:r w:rsidR="004553D5"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 xml:space="preserve"> FY 2</w:t>
      </w:r>
      <w:r w:rsidR="00D211EF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4</w:t>
      </w: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 xml:space="preserve"> WBL grant at your LEA?</w:t>
      </w:r>
    </w:p>
    <w:p w14:paraId="3344A17E" w14:textId="6AF41DA3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221DF44" w14:textId="587F00A7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1B48F56A" w14:textId="58FBA8D1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49883470" w14:textId="095096B7" w:rsidR="00ED5FB4" w:rsidRPr="00D21406" w:rsidRDefault="00ED5FB4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EBCFA8E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54A06B2A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00D76957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4F5A4313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5535087" w14:textId="77777777" w:rsid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73B29EC7" w14:textId="4FA9B1B5" w:rsidR="00ED5FB4" w:rsidRPr="00D21406" w:rsidRDefault="00044AF7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lastRenderedPageBreak/>
        <w:t>Describe the community-based organization or stakeholder partnerships developed or strengthen</w:t>
      </w:r>
      <w:r w:rsidR="007C6B1A"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ed</w:t>
      </w: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 xml:space="preserve"> </w:t>
      </w:r>
      <w:r w:rsidR="00D21406"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because of</w:t>
      </w: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 xml:space="preserve"> this grant</w:t>
      </w:r>
      <w:r w:rsidR="007C6B1A"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.</w:t>
      </w:r>
    </w:p>
    <w:p w14:paraId="21E9043B" w14:textId="035422BB" w:rsidR="007C6B1A" w:rsidRPr="00D21406" w:rsidRDefault="007C6B1A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4DC50480" w14:textId="1A4A6E8F" w:rsidR="007C6B1A" w:rsidRPr="00D21406" w:rsidRDefault="007C6B1A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4801614" w14:textId="59B6B2EB" w:rsidR="007C6B1A" w:rsidRPr="00D21406" w:rsidRDefault="007C6B1A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7A11F86C" w14:textId="1E743515" w:rsidR="007C6B1A" w:rsidRPr="00D21406" w:rsidRDefault="007C6B1A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6B252531" w14:textId="0B10BC58" w:rsidR="007C6B1A" w:rsidRPr="00D21406" w:rsidRDefault="007C6B1A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1C16330B" w14:textId="1AB0F3E2" w:rsidR="007C6B1A" w:rsidRPr="00D21406" w:rsidRDefault="007C6B1A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559BDAD3" w14:textId="77777777" w:rsidR="00D21406" w:rsidRP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00A3FE3E" w14:textId="77777777" w:rsidR="00D21406" w:rsidRP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4CB5B246" w14:textId="77777777" w:rsidR="00D21406" w:rsidRP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178FCA34" w14:textId="77777777" w:rsidR="00D21406" w:rsidRP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5CFA28C8" w14:textId="77777777" w:rsidR="00D21406" w:rsidRPr="00D21406" w:rsidRDefault="00D2140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1188D223" w14:textId="024CF25A" w:rsidR="007C6B1A" w:rsidRPr="00D21406" w:rsidRDefault="009B586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  <w:r w:rsidRPr="00D21406"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  <w:t>What were the challenges or obstacles encountered (if any) in attaining your goals or objectives? How did you overcome or address the challenges or obstacles? What were the lessons learned?</w:t>
      </w:r>
    </w:p>
    <w:p w14:paraId="2FBDA8F8" w14:textId="1A07F216" w:rsidR="009B5866" w:rsidRPr="00D21406" w:rsidRDefault="009B586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DDEEE1D" w14:textId="2C61AA40" w:rsidR="009B5866" w:rsidRPr="00D21406" w:rsidRDefault="009B586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9CD1950" w14:textId="0C50F785" w:rsidR="009B5866" w:rsidRPr="00D21406" w:rsidRDefault="009B586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19345A8C" w14:textId="08826D4D" w:rsidR="009B5866" w:rsidRPr="00D21406" w:rsidRDefault="009B586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0EA7DE8B" w14:textId="59113D7B" w:rsidR="009B5866" w:rsidRPr="00D21406" w:rsidRDefault="009B586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0570805D" w14:textId="47F919BF" w:rsidR="009B5866" w:rsidRPr="00D21406" w:rsidRDefault="009B586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3A5D8370" w14:textId="30882B5E" w:rsidR="009B5866" w:rsidRPr="00D21406" w:rsidRDefault="009B586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72F47A28" w14:textId="77777777" w:rsidR="009B5866" w:rsidRPr="00D21406" w:rsidRDefault="009B5866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10F04A7C" w14:textId="6D66250D" w:rsidR="007C6B1A" w:rsidRPr="00D21406" w:rsidRDefault="007C6B1A" w:rsidP="00175598">
      <w:pPr>
        <w:rPr>
          <w:rFonts w:cstheme="minorHAnsi"/>
          <w:b/>
          <w:bCs/>
          <w:color w:val="161616"/>
          <w:sz w:val="22"/>
          <w:szCs w:val="22"/>
          <w:shd w:val="clear" w:color="auto" w:fill="FFFFFF"/>
        </w:rPr>
      </w:pPr>
    </w:p>
    <w:p w14:paraId="453E1AC1" w14:textId="09C72238" w:rsidR="00D21406" w:rsidRPr="00D21406" w:rsidRDefault="00B44663" w:rsidP="00D2140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D21406">
        <w:rPr>
          <w:rFonts w:cstheme="minorHAnsi"/>
          <w:b/>
          <w:bCs/>
          <w:color w:val="000000" w:themeColor="text1"/>
          <w:sz w:val="22"/>
          <w:szCs w:val="22"/>
        </w:rPr>
        <w:t xml:space="preserve">I hereby certify that the information contained in this Final </w:t>
      </w:r>
      <w:r w:rsidR="00D21406" w:rsidRPr="00D21406">
        <w:rPr>
          <w:rFonts w:cstheme="minorHAnsi"/>
          <w:b/>
          <w:bCs/>
          <w:color w:val="000000" w:themeColor="text1"/>
          <w:sz w:val="22"/>
          <w:szCs w:val="22"/>
        </w:rPr>
        <w:t>Grant</w:t>
      </w:r>
      <w:r w:rsidRPr="00D21406">
        <w:rPr>
          <w:rFonts w:cstheme="minorHAnsi"/>
          <w:b/>
          <w:bCs/>
          <w:color w:val="000000" w:themeColor="text1"/>
          <w:sz w:val="22"/>
          <w:szCs w:val="22"/>
        </w:rPr>
        <w:t xml:space="preserve"> Application is</w:t>
      </w:r>
      <w:r w:rsidR="00D21406" w:rsidRPr="00D21406">
        <w:rPr>
          <w:rFonts w:cstheme="minorHAnsi"/>
          <w:b/>
          <w:bCs/>
          <w:color w:val="000000" w:themeColor="text1"/>
          <w:sz w:val="22"/>
          <w:szCs w:val="22"/>
        </w:rPr>
        <w:t xml:space="preserve"> true</w:t>
      </w:r>
      <w:r w:rsidRPr="00D21406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D21406" w:rsidRPr="00D21406">
        <w:rPr>
          <w:rFonts w:cstheme="minorHAnsi"/>
          <w:b/>
          <w:bCs/>
          <w:color w:val="000000" w:themeColor="text1"/>
          <w:sz w:val="22"/>
          <w:szCs w:val="22"/>
        </w:rPr>
        <w:t>and accurate</w:t>
      </w:r>
      <w:r w:rsidRPr="00D21406">
        <w:rPr>
          <w:rFonts w:cstheme="minorHAnsi"/>
          <w:b/>
          <w:bCs/>
          <w:color w:val="000000" w:themeColor="text1"/>
          <w:sz w:val="22"/>
          <w:szCs w:val="22"/>
        </w:rPr>
        <w:t>.</w:t>
      </w:r>
    </w:p>
    <w:p w14:paraId="37786F33" w14:textId="224EBB7D" w:rsidR="00D21406" w:rsidRPr="00D21406" w:rsidRDefault="00D21406" w:rsidP="00D2140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17B7A95" w14:textId="391A8D9B" w:rsidR="00D21406" w:rsidRPr="00D21406" w:rsidRDefault="00D21406" w:rsidP="00D2140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A92EF0A" w14:textId="77777777" w:rsidR="00D21406" w:rsidRPr="00D21406" w:rsidRDefault="00D21406" w:rsidP="00D2140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AB7473A" w14:textId="2E958EC5" w:rsidR="00D21406" w:rsidRPr="00D21406" w:rsidRDefault="00D21406" w:rsidP="00D21406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D21406">
        <w:rPr>
          <w:rFonts w:cstheme="minorHAnsi"/>
          <w:b/>
          <w:bCs/>
          <w:color w:val="000000" w:themeColor="text1"/>
          <w:sz w:val="22"/>
          <w:szCs w:val="22"/>
        </w:rPr>
        <w:t>Signature_______________________________________________Date_____________________________</w:t>
      </w:r>
    </w:p>
    <w:p w14:paraId="42A65F60" w14:textId="03A5B920" w:rsidR="00D21406" w:rsidRPr="00D21406" w:rsidRDefault="00D21406" w:rsidP="00D2140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7BBAC89" w14:textId="77777777" w:rsidR="00D21406" w:rsidRPr="00D21406" w:rsidRDefault="00D21406" w:rsidP="00D21406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ABDC2A1" w14:textId="77777777" w:rsidR="00D21406" w:rsidRPr="00D21406" w:rsidRDefault="00D21406" w:rsidP="00175598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sectPr w:rsidR="00D21406" w:rsidRPr="00D21406" w:rsidSect="009E2E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FE508" w14:textId="77777777" w:rsidR="00A12CD2" w:rsidRDefault="00A12CD2" w:rsidP="00C92047">
      <w:r>
        <w:separator/>
      </w:r>
    </w:p>
  </w:endnote>
  <w:endnote w:type="continuationSeparator" w:id="0">
    <w:p w14:paraId="23EC05C6" w14:textId="77777777" w:rsidR="00A12CD2" w:rsidRDefault="00A12CD2" w:rsidP="00C9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2268" w14:textId="24925BD2" w:rsidR="00C92047" w:rsidRDefault="00C92047">
    <w:pPr>
      <w:pStyle w:val="Footer"/>
    </w:pPr>
    <w:r w:rsidRPr="00C92047">
      <w:rPr>
        <w:noProof/>
      </w:rPr>
      <w:drawing>
        <wp:anchor distT="0" distB="0" distL="114300" distR="114300" simplePos="0" relativeHeight="251660288" behindDoc="1" locked="0" layoutInCell="1" allowOverlap="1" wp14:anchorId="6E3D6B2E" wp14:editId="4E3FE76C">
          <wp:simplePos x="0" y="0"/>
          <wp:positionH relativeFrom="column">
            <wp:posOffset>6010275</wp:posOffset>
          </wp:positionH>
          <wp:positionV relativeFrom="paragraph">
            <wp:posOffset>3095</wp:posOffset>
          </wp:positionV>
          <wp:extent cx="509147" cy="560714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E LOGO DIMENSIONAL WITH CLIPPING PATH 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147" cy="560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04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95A8DA" wp14:editId="53461049">
              <wp:simplePos x="0" y="0"/>
              <wp:positionH relativeFrom="column">
                <wp:posOffset>-923290</wp:posOffset>
              </wp:positionH>
              <wp:positionV relativeFrom="paragraph">
                <wp:posOffset>-45085</wp:posOffset>
              </wp:positionV>
              <wp:extent cx="7892424" cy="665807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2424" cy="665807"/>
                      </a:xfrm>
                      <a:prstGeom prst="rect">
                        <a:avLst/>
                      </a:prstGeom>
                      <a:solidFill>
                        <a:srgbClr val="1F4A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3EEE6C" w14:textId="77777777" w:rsidR="00C92047" w:rsidRPr="00C92047" w:rsidRDefault="00C92047" w:rsidP="00C92047">
                          <w:pPr>
                            <w:widowControl w:val="0"/>
                            <w:tabs>
                              <w:tab w:val="left" w:pos="6097"/>
                            </w:tabs>
                            <w:spacing w:before="120"/>
                            <w:ind w:right="1440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C92047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Office of the State Superintendent of Education</w:t>
                          </w:r>
                          <w:r w:rsidRPr="00C92047">
                            <w:rPr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br/>
                            <w:t>1050 First St. NE, Washington, DC 20002 | www.osse.dc.gov</w:t>
                          </w:r>
                          <w:r w:rsidRPr="00C92047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1D4D70FD" w14:textId="77777777" w:rsidR="00C92047" w:rsidRDefault="00C92047" w:rsidP="00C9204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5A8DA" id="Rectangle 20" o:spid="_x0000_s1026" style="position:absolute;margin-left:-72.7pt;margin-top:-3.55pt;width:621.45pt;height:5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" fillcolor="#1f4a7e" stroked="f" strokeweight="1pt">
              <v:textbox>
                <w:txbxContent>
                  <w:p w14:paraId="243EEE6C" w14:textId="77777777" w:rsidR="00C92047" w:rsidRPr="00C92047" w:rsidRDefault="00C92047" w:rsidP="00C92047">
                    <w:pPr>
                      <w:widowControl w:val="0"/>
                      <w:tabs>
                        <w:tab w:val="left" w:pos="6097"/>
                      </w:tabs>
                      <w:spacing w:before="120"/>
                      <w:ind w:right="1440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C92047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Office of the State Superintendent of Education</w:t>
                    </w:r>
                    <w:r w:rsidRPr="00C92047">
                      <w:rPr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br/>
                      <w:t>1050 First St. NE, Washington, DC 20002 | www.osse.dc.gov</w:t>
                    </w:r>
                    <w:r w:rsidRPr="00C92047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14:paraId="1D4D70FD" w14:textId="77777777" w:rsidR="00C92047" w:rsidRDefault="00C92047" w:rsidP="00C92047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A00C" w14:textId="77777777" w:rsidR="00A12CD2" w:rsidRDefault="00A12CD2" w:rsidP="00C92047">
      <w:r>
        <w:separator/>
      </w:r>
    </w:p>
  </w:footnote>
  <w:footnote w:type="continuationSeparator" w:id="0">
    <w:p w14:paraId="3D576B63" w14:textId="77777777" w:rsidR="00A12CD2" w:rsidRDefault="00A12CD2" w:rsidP="00C9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A923" w14:textId="5E71D418" w:rsidR="00C92047" w:rsidRDefault="00C92047" w:rsidP="00C92047">
    <w:pPr>
      <w:pStyle w:val="Header"/>
      <w:jc w:val="center"/>
    </w:pPr>
    <w:r>
      <w:rPr>
        <w:rFonts w:cstheme="minorHAnsi"/>
        <w:noProof/>
        <w:sz w:val="22"/>
        <w:szCs w:val="22"/>
      </w:rPr>
      <w:drawing>
        <wp:inline distT="0" distB="0" distL="0" distR="0" wp14:anchorId="4FE27A4E" wp14:editId="3E7AD728">
          <wp:extent cx="2743200" cy="10033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5A5"/>
    <w:multiLevelType w:val="hybridMultilevel"/>
    <w:tmpl w:val="DE3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054D"/>
    <w:multiLevelType w:val="hybridMultilevel"/>
    <w:tmpl w:val="21EA8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DB1"/>
    <w:multiLevelType w:val="hybridMultilevel"/>
    <w:tmpl w:val="FC96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231359">
    <w:abstractNumId w:val="0"/>
  </w:num>
  <w:num w:numId="2" w16cid:durableId="1557468970">
    <w:abstractNumId w:val="2"/>
  </w:num>
  <w:num w:numId="3" w16cid:durableId="64231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0E"/>
    <w:rsid w:val="00013E80"/>
    <w:rsid w:val="000412B2"/>
    <w:rsid w:val="00044AF7"/>
    <w:rsid w:val="0007715B"/>
    <w:rsid w:val="000864A7"/>
    <w:rsid w:val="00094771"/>
    <w:rsid w:val="000A76E2"/>
    <w:rsid w:val="000A78AD"/>
    <w:rsid w:val="000D4B8E"/>
    <w:rsid w:val="000E33CC"/>
    <w:rsid w:val="000E430A"/>
    <w:rsid w:val="000E79E5"/>
    <w:rsid w:val="000F0600"/>
    <w:rsid w:val="00114F87"/>
    <w:rsid w:val="00123CD8"/>
    <w:rsid w:val="0017065E"/>
    <w:rsid w:val="00174BCE"/>
    <w:rsid w:val="00175598"/>
    <w:rsid w:val="001A3E56"/>
    <w:rsid w:val="001B16C3"/>
    <w:rsid w:val="001C3BA5"/>
    <w:rsid w:val="002430FF"/>
    <w:rsid w:val="00284AAC"/>
    <w:rsid w:val="002C6B7F"/>
    <w:rsid w:val="002D11F6"/>
    <w:rsid w:val="002D3316"/>
    <w:rsid w:val="002F0C15"/>
    <w:rsid w:val="002F33E2"/>
    <w:rsid w:val="00324299"/>
    <w:rsid w:val="00346807"/>
    <w:rsid w:val="0039019B"/>
    <w:rsid w:val="003B3581"/>
    <w:rsid w:val="003F4332"/>
    <w:rsid w:val="0042268F"/>
    <w:rsid w:val="00424070"/>
    <w:rsid w:val="00453ADD"/>
    <w:rsid w:val="004553D5"/>
    <w:rsid w:val="00473EB9"/>
    <w:rsid w:val="004C4617"/>
    <w:rsid w:val="004D63FA"/>
    <w:rsid w:val="004D7E7C"/>
    <w:rsid w:val="00537618"/>
    <w:rsid w:val="00544170"/>
    <w:rsid w:val="005656F8"/>
    <w:rsid w:val="005909F7"/>
    <w:rsid w:val="005942F8"/>
    <w:rsid w:val="005B151A"/>
    <w:rsid w:val="005B67B7"/>
    <w:rsid w:val="005C6828"/>
    <w:rsid w:val="005E741A"/>
    <w:rsid w:val="00620427"/>
    <w:rsid w:val="006343E8"/>
    <w:rsid w:val="0063492E"/>
    <w:rsid w:val="006419C3"/>
    <w:rsid w:val="00647D1D"/>
    <w:rsid w:val="00652935"/>
    <w:rsid w:val="00655144"/>
    <w:rsid w:val="00662AAA"/>
    <w:rsid w:val="006720F4"/>
    <w:rsid w:val="00684A6E"/>
    <w:rsid w:val="00687B06"/>
    <w:rsid w:val="006901C4"/>
    <w:rsid w:val="006C0CE3"/>
    <w:rsid w:val="006C172D"/>
    <w:rsid w:val="006E0CD0"/>
    <w:rsid w:val="006E69AD"/>
    <w:rsid w:val="006F7642"/>
    <w:rsid w:val="00715C20"/>
    <w:rsid w:val="00715FD9"/>
    <w:rsid w:val="00727ECC"/>
    <w:rsid w:val="00760065"/>
    <w:rsid w:val="00761A0F"/>
    <w:rsid w:val="007973BD"/>
    <w:rsid w:val="007A3D11"/>
    <w:rsid w:val="007C6B1A"/>
    <w:rsid w:val="007F12A7"/>
    <w:rsid w:val="00810812"/>
    <w:rsid w:val="00834291"/>
    <w:rsid w:val="0083610E"/>
    <w:rsid w:val="008609B7"/>
    <w:rsid w:val="008954F1"/>
    <w:rsid w:val="008F057D"/>
    <w:rsid w:val="00916C6F"/>
    <w:rsid w:val="009212D6"/>
    <w:rsid w:val="00922A07"/>
    <w:rsid w:val="00930AF3"/>
    <w:rsid w:val="0093741B"/>
    <w:rsid w:val="00945A7F"/>
    <w:rsid w:val="009756D8"/>
    <w:rsid w:val="0099600E"/>
    <w:rsid w:val="009B5866"/>
    <w:rsid w:val="009C2AA1"/>
    <w:rsid w:val="009C49C3"/>
    <w:rsid w:val="009C6A51"/>
    <w:rsid w:val="009E2E62"/>
    <w:rsid w:val="00A057D2"/>
    <w:rsid w:val="00A12CD2"/>
    <w:rsid w:val="00A4438B"/>
    <w:rsid w:val="00A51D12"/>
    <w:rsid w:val="00A84211"/>
    <w:rsid w:val="00A95E05"/>
    <w:rsid w:val="00AA34AA"/>
    <w:rsid w:val="00AD14BA"/>
    <w:rsid w:val="00AE644A"/>
    <w:rsid w:val="00AE7921"/>
    <w:rsid w:val="00B01F3B"/>
    <w:rsid w:val="00B052C8"/>
    <w:rsid w:val="00B131FE"/>
    <w:rsid w:val="00B23AEE"/>
    <w:rsid w:val="00B259D8"/>
    <w:rsid w:val="00B44663"/>
    <w:rsid w:val="00B46F09"/>
    <w:rsid w:val="00B53C19"/>
    <w:rsid w:val="00B65DF3"/>
    <w:rsid w:val="00B747F2"/>
    <w:rsid w:val="00B77168"/>
    <w:rsid w:val="00B80BCF"/>
    <w:rsid w:val="00B93C91"/>
    <w:rsid w:val="00BC0C65"/>
    <w:rsid w:val="00C13652"/>
    <w:rsid w:val="00C25048"/>
    <w:rsid w:val="00C27885"/>
    <w:rsid w:val="00C50A65"/>
    <w:rsid w:val="00C52FD0"/>
    <w:rsid w:val="00C64C47"/>
    <w:rsid w:val="00C92047"/>
    <w:rsid w:val="00CA3F0F"/>
    <w:rsid w:val="00CB7CC4"/>
    <w:rsid w:val="00CC3745"/>
    <w:rsid w:val="00CC4F42"/>
    <w:rsid w:val="00CC604E"/>
    <w:rsid w:val="00D03F15"/>
    <w:rsid w:val="00D211EF"/>
    <w:rsid w:val="00D21406"/>
    <w:rsid w:val="00D234F3"/>
    <w:rsid w:val="00D81CD2"/>
    <w:rsid w:val="00D825CF"/>
    <w:rsid w:val="00DB4BCA"/>
    <w:rsid w:val="00E0615A"/>
    <w:rsid w:val="00E34BA1"/>
    <w:rsid w:val="00E369DC"/>
    <w:rsid w:val="00E7307C"/>
    <w:rsid w:val="00E81456"/>
    <w:rsid w:val="00E9099E"/>
    <w:rsid w:val="00E93FEB"/>
    <w:rsid w:val="00EA7707"/>
    <w:rsid w:val="00EC3B93"/>
    <w:rsid w:val="00ED5FB4"/>
    <w:rsid w:val="00F04A89"/>
    <w:rsid w:val="00F300AC"/>
    <w:rsid w:val="00F5136D"/>
    <w:rsid w:val="00F5514D"/>
    <w:rsid w:val="00F839A6"/>
    <w:rsid w:val="00F844EE"/>
    <w:rsid w:val="00FA0C33"/>
    <w:rsid w:val="00FA1D6A"/>
    <w:rsid w:val="00FA5F9C"/>
    <w:rsid w:val="00FC3FB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A1B6A"/>
  <w15:chartTrackingRefBased/>
  <w15:docId w15:val="{CE2D2C25-4917-0541-9737-9FBE9DAD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3ADD"/>
    <w:pPr>
      <w:spacing w:after="160" w:line="288" w:lineRule="auto"/>
      <w:jc w:val="center"/>
      <w:outlineLvl w:val="0"/>
    </w:pPr>
    <w:rPr>
      <w:rFonts w:ascii="Calibri" w:eastAsia="Open Sans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047"/>
  </w:style>
  <w:style w:type="paragraph" w:styleId="Footer">
    <w:name w:val="footer"/>
    <w:basedOn w:val="Normal"/>
    <w:link w:val="FooterChar"/>
    <w:uiPriority w:val="99"/>
    <w:unhideWhenUsed/>
    <w:rsid w:val="00C92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047"/>
  </w:style>
  <w:style w:type="table" w:styleId="TableGrid">
    <w:name w:val="Table Grid"/>
    <w:basedOn w:val="TableNormal"/>
    <w:uiPriority w:val="39"/>
    <w:rsid w:val="009E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3ADD"/>
    <w:rPr>
      <w:rFonts w:ascii="Calibri" w:eastAsia="Open Sans" w:hAnsi="Calibri" w:cs="Calibri"/>
      <w:sz w:val="28"/>
      <w:szCs w:val="28"/>
    </w:rPr>
  </w:style>
  <w:style w:type="paragraph" w:styleId="NoSpacing">
    <w:name w:val="No Spacing"/>
    <w:uiPriority w:val="1"/>
    <w:qFormat/>
    <w:rsid w:val="00453ADD"/>
  </w:style>
  <w:style w:type="paragraph" w:styleId="ListParagraph">
    <w:name w:val="List Paragraph"/>
    <w:basedOn w:val="Normal"/>
    <w:uiPriority w:val="34"/>
    <w:qFormat/>
    <w:rsid w:val="00453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618"/>
    <w:rPr>
      <w:color w:val="0563C1"/>
      <w:u w:val="single"/>
    </w:rPr>
  </w:style>
  <w:style w:type="character" w:customStyle="1" w:styleId="css-skcghl">
    <w:name w:val="css-skcghl"/>
    <w:basedOn w:val="DefaultParagraphFont"/>
    <w:rsid w:val="00ED5FB4"/>
  </w:style>
  <w:style w:type="paragraph" w:styleId="NormalWeb">
    <w:name w:val="Normal (Web)"/>
    <w:basedOn w:val="Normal"/>
    <w:uiPriority w:val="99"/>
    <w:semiHidden/>
    <w:unhideWhenUsed/>
    <w:rsid w:val="004553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3ftdav2xt">
    <w:name w:val="mark3ftdav2xt"/>
    <w:basedOn w:val="DefaultParagraphFont"/>
    <w:rsid w:val="004553D5"/>
  </w:style>
  <w:style w:type="character" w:customStyle="1" w:styleId="ui-provider">
    <w:name w:val="ui-provider"/>
    <w:basedOn w:val="DefaultParagraphFont"/>
    <w:rsid w:val="0045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techdc.org/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1331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Kincaid</dc:creator>
  <cp:keywords/>
  <dc:description/>
  <cp:lastModifiedBy>DeJesus, Tiffany (OSSE)</cp:lastModifiedBy>
  <cp:revision>6</cp:revision>
  <cp:lastPrinted>2021-07-27T15:04:00Z</cp:lastPrinted>
  <dcterms:created xsi:type="dcterms:W3CDTF">2023-06-13T19:24:00Z</dcterms:created>
  <dcterms:modified xsi:type="dcterms:W3CDTF">2023-07-14T19:16:00Z</dcterms:modified>
</cp:coreProperties>
</file>